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D11" w:rsidRPr="003D6CB4" w:rsidRDefault="00942D11" w:rsidP="006D4830">
      <w:pPr>
        <w:jc w:val="center"/>
        <w:rPr>
          <w:b/>
        </w:rPr>
      </w:pPr>
    </w:p>
    <w:p w:rsidR="00942D11" w:rsidRPr="003D6CB4" w:rsidRDefault="00942D11" w:rsidP="006D4830">
      <w:pPr>
        <w:pStyle w:val="BodyText"/>
        <w:spacing w:line="240" w:lineRule="auto"/>
        <w:ind w:right="-2"/>
        <w:jc w:val="right"/>
        <w:rPr>
          <w:b/>
          <w:szCs w:val="24"/>
        </w:rPr>
      </w:pPr>
      <w:r w:rsidRPr="003D6CB4">
        <w:rPr>
          <w:szCs w:val="24"/>
        </w:rPr>
        <w:t>Приложение №5</w:t>
      </w:r>
    </w:p>
    <w:p w:rsidR="00942D11" w:rsidRPr="003D6CB4" w:rsidRDefault="00942D11" w:rsidP="006D4830">
      <w:pPr>
        <w:ind w:right="-2"/>
        <w:jc w:val="right"/>
        <w:rPr>
          <w:b/>
        </w:rPr>
      </w:pPr>
      <w:r w:rsidRPr="003D6CB4">
        <w:t>к конкурсной документации</w:t>
      </w:r>
    </w:p>
    <w:p w:rsidR="00942D11" w:rsidRPr="003D6CB4" w:rsidRDefault="00942D11" w:rsidP="006D4830">
      <w:pPr>
        <w:jc w:val="center"/>
        <w:rPr>
          <w:b/>
        </w:rPr>
      </w:pPr>
    </w:p>
    <w:p w:rsidR="00942D11" w:rsidRPr="003D6CB4" w:rsidRDefault="00942D11" w:rsidP="006D4830">
      <w:pPr>
        <w:jc w:val="center"/>
        <w:rPr>
          <w:b/>
        </w:rPr>
      </w:pPr>
      <w:r w:rsidRPr="003D6CB4">
        <w:rPr>
          <w:b/>
        </w:rPr>
        <w:t>Техническое задание</w:t>
      </w:r>
    </w:p>
    <w:p w:rsidR="00942D11" w:rsidRDefault="00942D11" w:rsidP="006D4830">
      <w:pPr>
        <w:jc w:val="center"/>
        <w:rPr>
          <w:b/>
        </w:rPr>
      </w:pPr>
    </w:p>
    <w:tbl>
      <w:tblPr>
        <w:tblW w:w="10765" w:type="dxa"/>
        <w:tblLook w:val="00A0"/>
      </w:tblPr>
      <w:tblGrid>
        <w:gridCol w:w="458"/>
        <w:gridCol w:w="2183"/>
        <w:gridCol w:w="1607"/>
        <w:gridCol w:w="623"/>
        <w:gridCol w:w="5894"/>
      </w:tblGrid>
      <w:tr w:rsidR="00942D11" w:rsidRPr="00A44D4E" w:rsidTr="00A44D4E">
        <w:trPr>
          <w:trHeight w:val="495"/>
        </w:trPr>
        <w:tc>
          <w:tcPr>
            <w:tcW w:w="4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2D11" w:rsidRPr="00A44D4E" w:rsidRDefault="00942D11" w:rsidP="00A44D4E">
            <w:pPr>
              <w:jc w:val="center"/>
              <w:rPr>
                <w:b/>
                <w:bCs/>
              </w:rPr>
            </w:pPr>
            <w:r w:rsidRPr="00A44D4E">
              <w:rPr>
                <w:b/>
                <w:bCs/>
              </w:rPr>
              <w:t>№</w:t>
            </w:r>
          </w:p>
        </w:tc>
        <w:tc>
          <w:tcPr>
            <w:tcW w:w="218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2D11" w:rsidRPr="00A44D4E" w:rsidRDefault="00942D11" w:rsidP="00A44D4E">
            <w:pPr>
              <w:jc w:val="center"/>
              <w:rPr>
                <w:b/>
                <w:bCs/>
              </w:rPr>
            </w:pPr>
            <w:r w:rsidRPr="00A44D4E">
              <w:rPr>
                <w:b/>
                <w:bCs/>
              </w:rPr>
              <w:t>Наименование</w:t>
            </w:r>
          </w:p>
        </w:tc>
        <w:tc>
          <w:tcPr>
            <w:tcW w:w="16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2D11" w:rsidRPr="00A44D4E" w:rsidRDefault="00942D11" w:rsidP="00A44D4E">
            <w:pPr>
              <w:jc w:val="center"/>
              <w:rPr>
                <w:b/>
                <w:bCs/>
              </w:rPr>
            </w:pPr>
            <w:r w:rsidRPr="00A44D4E">
              <w:rPr>
                <w:b/>
                <w:bCs/>
              </w:rPr>
              <w:t>Кол-во</w:t>
            </w:r>
          </w:p>
        </w:tc>
        <w:tc>
          <w:tcPr>
            <w:tcW w:w="6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2D11" w:rsidRPr="00A44D4E" w:rsidRDefault="00942D11" w:rsidP="00A44D4E">
            <w:pPr>
              <w:jc w:val="center"/>
              <w:rPr>
                <w:b/>
                <w:bCs/>
              </w:rPr>
            </w:pPr>
            <w:r w:rsidRPr="00A44D4E">
              <w:rPr>
                <w:b/>
                <w:bCs/>
              </w:rPr>
              <w:t>Ед.</w:t>
            </w:r>
          </w:p>
        </w:tc>
        <w:tc>
          <w:tcPr>
            <w:tcW w:w="58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pPr>
              <w:jc w:val="center"/>
              <w:rPr>
                <w:b/>
                <w:bCs/>
              </w:rPr>
            </w:pPr>
            <w:r w:rsidRPr="00A44D4E">
              <w:rPr>
                <w:b/>
                <w:bCs/>
              </w:rPr>
              <w:t>Описание</w:t>
            </w:r>
          </w:p>
        </w:tc>
      </w:tr>
      <w:tr w:rsidR="00942D11" w:rsidRPr="00A44D4E" w:rsidTr="00A44D4E">
        <w:trPr>
          <w:trHeight w:val="435"/>
        </w:trPr>
        <w:tc>
          <w:tcPr>
            <w:tcW w:w="4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jc w:val="center"/>
            </w:pPr>
            <w:r w:rsidRPr="00A44D4E">
              <w:t>1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Пробирка для исследования сыворотки (активатор свертывания) 4мл, 13х75мм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spacing w:line="254" w:lineRule="auto"/>
            </w:pPr>
            <w:r w:rsidRPr="00A44D4E">
              <w:t>12 000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r w:rsidRPr="00A44D4E">
              <w:t>Шт.</w:t>
            </w:r>
          </w:p>
        </w:tc>
        <w:tc>
          <w:tcPr>
            <w:tcW w:w="5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Материал пробирки ПЭТФ (полиэтилентерфталат);</w:t>
            </w:r>
          </w:p>
          <w:p w:rsidR="00942D11" w:rsidRPr="00A44D4E" w:rsidRDefault="00942D11" w:rsidP="00A44D4E">
            <w:r w:rsidRPr="00A44D4E">
              <w:t>Крышка пробирки из пластика красного цвета (в соответствии с ISO 6710); внутренняя пробка крышки серая с углублением, из бромбутилкаучука, для многократного прокола;</w:t>
            </w:r>
          </w:p>
          <w:p w:rsidR="00942D11" w:rsidRPr="00A44D4E" w:rsidRDefault="00942D11" w:rsidP="00A44D4E">
            <w:r w:rsidRPr="00A44D4E">
              <w:t>Наличие активатора образования сгустка (кремнезем) на внутренних стенках пробирки;</w:t>
            </w:r>
          </w:p>
          <w:p w:rsidR="00942D11" w:rsidRPr="00A44D4E" w:rsidRDefault="00942D11" w:rsidP="00A44D4E">
            <w:r w:rsidRPr="00A44D4E">
              <w:t>Этикетка бумажная с указанием: наполнителя, объема забираемой крови, точной отметки уровня наполнения, знака CE, стерильности, номера лота и срок годности. Все надписи на этикетке на русском языке; возможность записи данных пациента, даты анализа;</w:t>
            </w:r>
          </w:p>
          <w:p w:rsidR="00942D11" w:rsidRPr="00A44D4E" w:rsidRDefault="00942D11" w:rsidP="00A44D4E">
            <w:r w:rsidRPr="00A44D4E">
              <w:t>Наличие на этикетке двойного, отрывного, буквенно-цифрового кода в количестве не менее 2-х штук;</w:t>
            </w:r>
          </w:p>
          <w:p w:rsidR="00942D11" w:rsidRPr="00A44D4E" w:rsidRDefault="00942D11" w:rsidP="00A44D4E">
            <w:r w:rsidRPr="00A44D4E">
              <w:t>Размер пробирки не более 13*75 мм, объем забираемой крови не более 4 мл;</w:t>
            </w:r>
          </w:p>
          <w:p w:rsidR="00942D11" w:rsidRPr="00A44D4E" w:rsidRDefault="00942D11" w:rsidP="00A44D4E">
            <w:r w:rsidRPr="00A44D4E">
              <w:t>Область применения: клиническая химия, серология, определение инфекций, микробиология;</w:t>
            </w:r>
          </w:p>
          <w:p w:rsidR="00942D11" w:rsidRPr="00A44D4E" w:rsidRDefault="00942D11" w:rsidP="00A44D4E">
            <w:r w:rsidRPr="00A44D4E">
              <w:t>Упаковка пробирок – не менее 100 шт. в пенопластовом штативе, запаянном в полиэтилен;</w:t>
            </w:r>
          </w:p>
          <w:p w:rsidR="00942D11" w:rsidRPr="00A44D4E" w:rsidRDefault="00942D11" w:rsidP="00A44D4E">
            <w:r w:rsidRPr="00A44D4E">
              <w:t>Способность пробирок выдерживать температуру от -15 до +40 С при транспортировке.</w:t>
            </w:r>
          </w:p>
        </w:tc>
      </w:tr>
      <w:tr w:rsidR="00942D11" w:rsidRPr="00A44D4E" w:rsidTr="00A44D4E">
        <w:trPr>
          <w:trHeight w:val="435"/>
        </w:trPr>
        <w:tc>
          <w:tcPr>
            <w:tcW w:w="4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jc w:val="center"/>
            </w:pPr>
            <w:r w:rsidRPr="00A44D4E">
              <w:t>2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Пробирка для иссле-дования сыворотки (активатор свертыва-ния) 6мл, 13х100мм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spacing w:line="254" w:lineRule="auto"/>
            </w:pPr>
            <w:r w:rsidRPr="00A44D4E">
              <w:t>1000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r w:rsidRPr="00A44D4E">
              <w:t>Шт.</w:t>
            </w:r>
          </w:p>
        </w:tc>
        <w:tc>
          <w:tcPr>
            <w:tcW w:w="5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Материал пробирки ПЭТФ (полиэтилентер-фталат);</w:t>
            </w:r>
          </w:p>
          <w:p w:rsidR="00942D11" w:rsidRPr="00A44D4E" w:rsidRDefault="00942D11" w:rsidP="00A44D4E">
            <w:r w:rsidRPr="00A44D4E">
              <w:t>Крышка пробирки из пластика красного цвета (в соответствии с ISO 6710); внутренняя проб-ка крышки серая с углублением, из бромбу-тилкаучука, для многократного прокола;</w:t>
            </w:r>
          </w:p>
          <w:p w:rsidR="00942D11" w:rsidRPr="00A44D4E" w:rsidRDefault="00942D11" w:rsidP="00A44D4E">
            <w:r w:rsidRPr="00A44D4E">
              <w:t>Наличие активатора образования сгустка (кремнезем) на внутренних стенках пробирки;</w:t>
            </w:r>
          </w:p>
          <w:p w:rsidR="00942D11" w:rsidRPr="00A44D4E" w:rsidRDefault="00942D11" w:rsidP="00A44D4E">
            <w:r w:rsidRPr="00A44D4E">
              <w:t>Этикетка бумажная с указанием: наполнителя, объема забираемой крови, точной отметки уровня наполнения, знака CE, стерильности, номера лота и срок годности. Все надписи на этикетке на русском языке; возможность запи-си данных пациента, даты анализа;</w:t>
            </w:r>
          </w:p>
          <w:p w:rsidR="00942D11" w:rsidRPr="00A44D4E" w:rsidRDefault="00942D11" w:rsidP="00A44D4E">
            <w:r w:rsidRPr="00A44D4E">
              <w:t>Наличие на этикетке двойного, отрывного, буквенно-цифрового кода в количестве не менее 2-х штук;</w:t>
            </w:r>
          </w:p>
          <w:p w:rsidR="00942D11" w:rsidRPr="00A44D4E" w:rsidRDefault="00942D11" w:rsidP="00A44D4E">
            <w:r w:rsidRPr="00A44D4E">
              <w:t>Размер пробирки не более 13*100 мм, объем забираемой крови не более 6 мл;</w:t>
            </w:r>
          </w:p>
          <w:p w:rsidR="00942D11" w:rsidRPr="00A44D4E" w:rsidRDefault="00942D11" w:rsidP="00A44D4E">
            <w:r w:rsidRPr="00A44D4E">
              <w:t>Область применения: клиническая химия, серология, определение инфекций, микробиология;</w:t>
            </w:r>
          </w:p>
          <w:p w:rsidR="00942D11" w:rsidRPr="00A44D4E" w:rsidRDefault="00942D11" w:rsidP="00A44D4E">
            <w:r w:rsidRPr="00A44D4E">
              <w:t>Упаковка пробирок – не менее 100 шт. в пено-пластовом штативе, запаянном в полиэтилен;</w:t>
            </w:r>
          </w:p>
          <w:p w:rsidR="00942D11" w:rsidRPr="00A44D4E" w:rsidRDefault="00942D11" w:rsidP="00A44D4E">
            <w:r w:rsidRPr="00A44D4E">
              <w:t>Способность пробирок выдерживать темпера-туру от -15 до +40 С при транспортировке.</w:t>
            </w:r>
          </w:p>
        </w:tc>
      </w:tr>
      <w:tr w:rsidR="00942D11" w:rsidRPr="00A44D4E" w:rsidTr="00A44D4E">
        <w:trPr>
          <w:trHeight w:val="2838"/>
        </w:trPr>
        <w:tc>
          <w:tcPr>
            <w:tcW w:w="4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jc w:val="center"/>
            </w:pPr>
            <w:r w:rsidRPr="00A44D4E">
              <w:t>3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Игла двусторонняя, зеленая, 21G*1 1\2"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spacing w:line="254" w:lineRule="auto"/>
            </w:pPr>
            <w:r w:rsidRPr="00A44D4E">
              <w:t>36 000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r w:rsidRPr="00A44D4E">
              <w:t>Шт.</w:t>
            </w:r>
          </w:p>
        </w:tc>
        <w:tc>
          <w:tcPr>
            <w:tcW w:w="5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Игла двусторонняя для забора крови.</w:t>
            </w:r>
          </w:p>
          <w:p w:rsidR="00942D11" w:rsidRPr="00A44D4E" w:rsidRDefault="00942D11" w:rsidP="00A44D4E">
            <w:r w:rsidRPr="00A44D4E">
              <w:t>Материал иглы – нержавеющая сталь, силиконизированное покрытие иглы;</w:t>
            </w:r>
          </w:p>
          <w:p w:rsidR="00942D11" w:rsidRPr="00A44D4E" w:rsidRDefault="00942D11" w:rsidP="00A44D4E">
            <w:r w:rsidRPr="00A44D4E">
              <w:t>Наличие двух пластиковых футляров, снабженных этикеткой с перфорацией, предотвращающей повторное использование; наличие на этикетке знака стерильности, размера иглы и срока годности; наличие гибкого клапана из каучука на конце иглы, направляемом к пробирке (предназначен для предотвращения обратного тока крови); двойной косоугольный срез и тройная копьевидная заточка лазером с сагиттального конца иглы; Наличие резьбы на канюле для ввинчивания иглы в иглодержатель;</w:t>
            </w:r>
          </w:p>
          <w:p w:rsidR="00942D11" w:rsidRPr="00A44D4E" w:rsidRDefault="00942D11" w:rsidP="00A44D4E">
            <w:r w:rsidRPr="00A44D4E">
              <w:t>Размер иглы 21G*1 1\2" (0,8*38 мм), цветовая кодировка – зеленая;</w:t>
            </w:r>
          </w:p>
          <w:p w:rsidR="00942D11" w:rsidRPr="00A44D4E" w:rsidRDefault="00942D11" w:rsidP="00A44D4E">
            <w:r w:rsidRPr="00A44D4E">
              <w:t>Упаковка – не менее 100 шт.</w:t>
            </w:r>
          </w:p>
          <w:p w:rsidR="00942D11" w:rsidRPr="00A44D4E" w:rsidRDefault="00942D11" w:rsidP="00A44D4E">
            <w:r w:rsidRPr="00A44D4E">
              <w:t>На групповой упаковке на русском языке указаны: наименование и/или товарный знак предприятия-изготовителя, описание содержимого, номер регистрационного удостоверения, надписи «Стерильно», «Апирогенно», «Нетоксично», номер партии и срок годности.</w:t>
            </w:r>
          </w:p>
        </w:tc>
      </w:tr>
      <w:tr w:rsidR="00942D11" w:rsidRPr="00A44D4E" w:rsidTr="00A44D4E">
        <w:trPr>
          <w:trHeight w:val="435"/>
        </w:trPr>
        <w:tc>
          <w:tcPr>
            <w:tcW w:w="4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jc w:val="center"/>
            </w:pPr>
            <w:r w:rsidRPr="00A44D4E">
              <w:t>4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 xml:space="preserve"> Пробирка для гематологических исследований (ЭДТА-К3), 4 мл,13х75мм, пластик, тип пробки SCA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spacing w:line="254" w:lineRule="auto"/>
            </w:pPr>
            <w:r w:rsidRPr="00A44D4E">
              <w:t>36000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r w:rsidRPr="00A44D4E">
              <w:t>Шт.</w:t>
            </w:r>
          </w:p>
        </w:tc>
        <w:tc>
          <w:tcPr>
            <w:tcW w:w="5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Материал пробирки ПЭТФ (полиэтилентерфталат);</w:t>
            </w:r>
          </w:p>
          <w:p w:rsidR="00942D11" w:rsidRPr="00A44D4E" w:rsidRDefault="00942D11" w:rsidP="00A44D4E">
            <w:r w:rsidRPr="00A44D4E">
              <w:t>Крышка пробирки из пластика фиолетового цвета (в соответствии с ISO 6710); внутренняя пробка крышки серая с углублением, из бромбутилкаучука, для многократного прокола;</w:t>
            </w:r>
          </w:p>
          <w:p w:rsidR="00942D11" w:rsidRPr="00A44D4E" w:rsidRDefault="00942D11" w:rsidP="00A44D4E">
            <w:r w:rsidRPr="00A44D4E">
              <w:t>Наличие антикоагулянта ЭДТА К3 на внутренних стенках пробирки;</w:t>
            </w:r>
          </w:p>
          <w:p w:rsidR="00942D11" w:rsidRPr="00A44D4E" w:rsidRDefault="00942D11" w:rsidP="00A44D4E">
            <w:r w:rsidRPr="00A44D4E">
              <w:t>Этикетка бумажная с указанием: наполнителя, объема забираемой крови, точной отметки уровня наполнения, знака CE, стерильности, номера лота и срок годности. Все надписи на этикетке на русском языке; возможность записи данных пациента, даты анализа;</w:t>
            </w:r>
          </w:p>
          <w:p w:rsidR="00942D11" w:rsidRPr="00A44D4E" w:rsidRDefault="00942D11" w:rsidP="00A44D4E">
            <w:r w:rsidRPr="00A44D4E">
              <w:t>Наличие на этикетке двойного, отрывного, буквенно-цифрового кода в количестве не менее 2-х штук;</w:t>
            </w:r>
          </w:p>
          <w:p w:rsidR="00942D11" w:rsidRPr="00A44D4E" w:rsidRDefault="00942D11" w:rsidP="00A44D4E">
            <w:r w:rsidRPr="00A44D4E">
              <w:t>Размер пробирки не более 13*75 мм, объем забираемой крови не менее  4 мл;</w:t>
            </w:r>
          </w:p>
          <w:p w:rsidR="00942D11" w:rsidRPr="00A44D4E" w:rsidRDefault="00942D11" w:rsidP="00A44D4E">
            <w:r w:rsidRPr="00A44D4E">
              <w:t>Область применения: гематология; ПЦР</w:t>
            </w:r>
          </w:p>
          <w:p w:rsidR="00942D11" w:rsidRPr="00A44D4E" w:rsidRDefault="00942D11" w:rsidP="00A44D4E">
            <w:r w:rsidRPr="00A44D4E">
              <w:t>Упаковка пробирок – не менее 100 шт. в пенопластовом штативе, запаянном в полиэтилен;</w:t>
            </w:r>
          </w:p>
          <w:p w:rsidR="00942D11" w:rsidRPr="00A44D4E" w:rsidRDefault="00942D11" w:rsidP="00A44D4E">
            <w:r w:rsidRPr="00A44D4E">
              <w:t>Способность пробирок выдерживать температуру от -15 до +40 С при транспортировке.</w:t>
            </w:r>
          </w:p>
        </w:tc>
      </w:tr>
      <w:tr w:rsidR="00942D11" w:rsidRPr="00A44D4E" w:rsidTr="00A44D4E">
        <w:trPr>
          <w:trHeight w:val="435"/>
        </w:trPr>
        <w:tc>
          <w:tcPr>
            <w:tcW w:w="4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jc w:val="center"/>
            </w:pPr>
            <w:r w:rsidRPr="00A44D4E">
              <w:t>5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Пробирки с капилляром с ЭДТА К2  для гематологических исследований 0,2 мл, пластик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spacing w:line="254" w:lineRule="auto"/>
            </w:pPr>
            <w:r w:rsidRPr="00A44D4E">
              <w:t>1 000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r w:rsidRPr="00A44D4E">
              <w:t>Шт.</w:t>
            </w:r>
          </w:p>
        </w:tc>
        <w:tc>
          <w:tcPr>
            <w:tcW w:w="5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Материал пробирки ПЭТФ (полиэтилентерфталат);</w:t>
            </w:r>
          </w:p>
          <w:p w:rsidR="00942D11" w:rsidRPr="00A44D4E" w:rsidRDefault="00942D11" w:rsidP="00A44D4E">
            <w:r w:rsidRPr="00A44D4E">
              <w:t>Крышка пробирки из пластика сиреневого цвета (в соответствии с ISO 6710);  наличие идентификационного кольца черного цвета, внутренняя пробка крышки серая с углублением, из бромбутилкаучука, для многократного прокола;</w:t>
            </w:r>
          </w:p>
          <w:p w:rsidR="00942D11" w:rsidRPr="00A44D4E" w:rsidRDefault="00942D11" w:rsidP="00A44D4E">
            <w:r w:rsidRPr="00A44D4E">
              <w:t>Внутренние стенки пробирки покрыты К2 ЭДТА, которая</w:t>
            </w:r>
          </w:p>
          <w:p w:rsidR="00942D11" w:rsidRPr="00A44D4E" w:rsidRDefault="00942D11" w:rsidP="00A44D4E">
            <w:r w:rsidRPr="00A44D4E">
              <w:t>Все надписи на этикетке на русском языке; возможность записи данных пациента, даты анализа; наличие 2-х (двух) отметок: минимального и максимального отклонения от номинального объема, в пределах ± 10% ( в соответствии с ISO 6710);</w:t>
            </w:r>
          </w:p>
          <w:p w:rsidR="00942D11" w:rsidRPr="00A44D4E" w:rsidRDefault="00942D11" w:rsidP="00A44D4E">
            <w:r w:rsidRPr="00A44D4E">
              <w:t>Упаковка пробирок – 100 шт. в пенопластовом штативе, запаянном в полиэтилен  с этикеткой инструкцией;</w:t>
            </w:r>
          </w:p>
          <w:p w:rsidR="00942D11" w:rsidRPr="00A44D4E" w:rsidRDefault="00942D11" w:rsidP="00A44D4E">
            <w:r w:rsidRPr="00A44D4E">
              <w:t xml:space="preserve"> объем забираемой крови  не более 0.2 мл.</w:t>
            </w:r>
          </w:p>
          <w:p w:rsidR="00942D11" w:rsidRPr="00A44D4E" w:rsidRDefault="00942D11" w:rsidP="00A44D4E">
            <w:r w:rsidRPr="00A44D4E">
              <w:t>Область применения:  молекулярная диагностика плазмы и исследования вирусной нагрузки.</w:t>
            </w:r>
          </w:p>
        </w:tc>
      </w:tr>
      <w:tr w:rsidR="00942D11" w:rsidRPr="00A44D4E" w:rsidTr="00A44D4E">
        <w:trPr>
          <w:trHeight w:val="435"/>
        </w:trPr>
        <w:tc>
          <w:tcPr>
            <w:tcW w:w="4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jc w:val="center"/>
            </w:pPr>
            <w:r w:rsidRPr="00A44D4E">
              <w:t>6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Пробирка  для исследования плазмы (литий –гепарин)  4 мл, 13х75мм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spacing w:line="254" w:lineRule="auto"/>
            </w:pPr>
            <w:r w:rsidRPr="00A44D4E">
              <w:t>1000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r w:rsidRPr="00A44D4E">
              <w:t>Шт.</w:t>
            </w:r>
          </w:p>
        </w:tc>
        <w:tc>
          <w:tcPr>
            <w:tcW w:w="5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>Пробирка пластиковая (ПЭТ) вместимостью  не менее  4,0  мл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>Пробка бромбутилкаучуковая, прокалываемая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>Защитный колпачок пластиковый высотой не менее 18мм (цвет крышки в соответствии с ГОСТ ISO 6710-2011)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>Наполнитель – Антикоагулянт – Li-Гепарин. Наличие Li-Гепарина на внутренних стенках пробирки в мелкодисперсном виде. Гепарин лития используется для клинических анализов крови, гепарин натрия — при подборе дозы и мониторинге терапии препаратами лития. Концентрация гепарина — 17 МЕ на 1 мл пробы.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  <w:rPr>
                <w:color w:val="4D5255"/>
              </w:rPr>
            </w:pPr>
            <w:r w:rsidRPr="00A44D4E">
              <w:t> Область применения: Для исследования плазмы в клинической химии, электролитного состава крови, газового состава крови, содержания</w:t>
            </w:r>
            <w:r w:rsidRPr="00A44D4E">
              <w:rPr>
                <w:color w:val="4D5255"/>
              </w:rPr>
              <w:t xml:space="preserve"> алкоголя в крови.</w:t>
            </w:r>
          </w:p>
        </w:tc>
      </w:tr>
      <w:tr w:rsidR="00942D11" w:rsidRPr="00A44D4E" w:rsidTr="00A44D4E">
        <w:trPr>
          <w:trHeight w:val="435"/>
        </w:trPr>
        <w:tc>
          <w:tcPr>
            <w:tcW w:w="4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jc w:val="center"/>
            </w:pPr>
            <w:r w:rsidRPr="00A44D4E">
              <w:t>7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Пробирка  для коагулологических исследований (цитрат натрия 3,8%) 4,5мл, 13х75мм,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spacing w:line="254" w:lineRule="auto"/>
            </w:pPr>
            <w:r w:rsidRPr="00A44D4E">
              <w:t>1000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r w:rsidRPr="00A44D4E">
              <w:t>шт</w:t>
            </w:r>
          </w:p>
        </w:tc>
        <w:tc>
          <w:tcPr>
            <w:tcW w:w="5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>Пробирка  для коагулологических исследований.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>Материал пробирки ПЭТФ (полиэтилентерфталат);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>Крышка пробирки из пластика голубого цвета (в соответствии с ISO 6710); внутренняя пробка крышки серая с углублением, из бромбутилкаучука, для многократного прокола;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 xml:space="preserve">Наличие антикоагулянта – цитрата натрия в концентрации 3,8% (0,129М); 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 xml:space="preserve">Этикетка бумажная с указанием: наполнителя, объема забираемой крови, точной отметки уровня наполнения, знака CE, стерильности, номера лота и срок годности. Все надписи на этикетке на русском языке; возможность записи данных пациента, даты анализа; 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 xml:space="preserve">Наличие на этикетке двойного, отрывного, буквенно-цифрового кода в количестве не менее 2-х штук; 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 xml:space="preserve">Размер пробирки не более 13*75 мм, объем забираемой крови не менее 4,5 мл, объем пробы не менее 5,0 мл; 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 xml:space="preserve">Область применения: исследования системы гемостаза; </w:t>
            </w:r>
          </w:p>
          <w:p w:rsidR="00942D11" w:rsidRPr="00A44D4E" w:rsidRDefault="00942D11" w:rsidP="00A44D4E">
            <w:pPr>
              <w:shd w:val="clear" w:color="auto" w:fill="FFFFFF"/>
              <w:spacing w:after="240"/>
            </w:pPr>
            <w:r w:rsidRPr="00A44D4E">
              <w:t>Упаковка пробирок – не менее 100 шт. Способность пробирок выдерживать температуру от -0 до до +40 С при транспортировке.</w:t>
            </w:r>
          </w:p>
        </w:tc>
      </w:tr>
      <w:tr w:rsidR="00942D11" w:rsidRPr="00A44D4E" w:rsidTr="00A44D4E">
        <w:trPr>
          <w:trHeight w:val="225"/>
        </w:trPr>
        <w:tc>
          <w:tcPr>
            <w:tcW w:w="4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jc w:val="center"/>
            </w:pPr>
            <w:r w:rsidRPr="00A44D4E">
              <w:t>8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Пробирки вакуумные с тромбином 10 мл. 16*100мм пластик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pPr>
              <w:spacing w:line="254" w:lineRule="auto"/>
            </w:pPr>
            <w:r w:rsidRPr="00A44D4E">
              <w:t>200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42D11" w:rsidRPr="00A44D4E" w:rsidRDefault="00942D11" w:rsidP="00A44D4E">
            <w:r w:rsidRPr="00A44D4E">
              <w:t>шт</w:t>
            </w:r>
          </w:p>
        </w:tc>
        <w:tc>
          <w:tcPr>
            <w:tcW w:w="5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D11" w:rsidRPr="00A44D4E" w:rsidRDefault="00942D11" w:rsidP="00A44D4E">
            <w:r w:rsidRPr="00A44D4E">
              <w:t>Материал пробирки ПЭТФ (полиэтилентерефталат);</w:t>
            </w:r>
          </w:p>
          <w:p w:rsidR="00942D11" w:rsidRPr="00A44D4E" w:rsidRDefault="00942D11" w:rsidP="00A44D4E">
            <w:r w:rsidRPr="00A44D4E">
              <w:t>Крышка пробирки из пластика оранжевого цвета; наличие</w:t>
            </w:r>
          </w:p>
          <w:p w:rsidR="00942D11" w:rsidRPr="00A44D4E" w:rsidRDefault="00942D11" w:rsidP="00A44D4E">
            <w:r w:rsidRPr="00A44D4E">
              <w:t>идентификационного кольца черного цвета,  внутренняя пробка крышки серая с углублением, из бромбутилкаучука, для многократного прокола;</w:t>
            </w:r>
          </w:p>
          <w:p w:rsidR="00942D11" w:rsidRPr="00A44D4E" w:rsidRDefault="00942D11" w:rsidP="00A44D4E">
            <w:r w:rsidRPr="00A44D4E">
              <w:t>Наличие активатора образования сгустка тромбина на внутренних стенках пробирки, время сворачивания крови не более 5 мин.;</w:t>
            </w:r>
          </w:p>
          <w:p w:rsidR="00942D11" w:rsidRPr="00A44D4E" w:rsidRDefault="00942D11" w:rsidP="00A44D4E">
            <w:r w:rsidRPr="00A44D4E">
              <w:t>Этикетка бумажная с указанием: наполнителя, объема забираемой крови, точной отметки уровня наполнения, знака CE, стерильности, номера лота и срок годности. Все надписи на этикетке на русском языке; возможность записи данных пациента, даты анализа; наличие 2-х (двух) отметок: минимального и максимального отклонения от номинального объема, в пределах ± 10% (в соответствии с ISO 6710);</w:t>
            </w:r>
          </w:p>
          <w:p w:rsidR="00942D11" w:rsidRPr="00A44D4E" w:rsidRDefault="00942D11" w:rsidP="00A44D4E">
            <w:r w:rsidRPr="00A44D4E">
              <w:t>Размер пробирки не менее 16*100 мм, объем забираемой крови не более 10 мл;</w:t>
            </w:r>
          </w:p>
          <w:p w:rsidR="00942D11" w:rsidRPr="00A44D4E" w:rsidRDefault="00942D11" w:rsidP="00A44D4E">
            <w:r w:rsidRPr="00A44D4E">
              <w:t>Наличие на этикетке двойного, отрывного, буквенно-цифрового кода в количестве не менее 2-х штук;</w:t>
            </w:r>
          </w:p>
          <w:p w:rsidR="00942D11" w:rsidRPr="00A44D4E" w:rsidRDefault="00942D11" w:rsidP="00A44D4E">
            <w:r w:rsidRPr="00A44D4E">
              <w:t xml:space="preserve"> </w:t>
            </w:r>
          </w:p>
          <w:p w:rsidR="00942D11" w:rsidRPr="00A44D4E" w:rsidRDefault="00942D11" w:rsidP="00A44D4E">
            <w:r w:rsidRPr="00A44D4E">
              <w:t>Упаковка пробирок – 50 шт. в пенопластовом штативе, запаянном в полиэтилен  с этикеткой инструкцией;</w:t>
            </w:r>
          </w:p>
          <w:p w:rsidR="00942D11" w:rsidRPr="00A44D4E" w:rsidRDefault="00942D11" w:rsidP="00A44D4E">
            <w:r w:rsidRPr="00A44D4E">
              <w:t>Область применения: клиническая химия, серология, определение инфекций, микробиология;</w:t>
            </w:r>
          </w:p>
          <w:p w:rsidR="00942D11" w:rsidRPr="00A44D4E" w:rsidRDefault="00942D11" w:rsidP="00A44D4E">
            <w:r w:rsidRPr="00A44D4E">
              <w:t>Способность пробирок выдерживать температуру от -15 до +40 С при транспортировке.</w:t>
            </w:r>
          </w:p>
        </w:tc>
      </w:tr>
    </w:tbl>
    <w:p w:rsidR="00942D11" w:rsidRPr="003D6CB4" w:rsidRDefault="00942D11" w:rsidP="006D4830">
      <w:pPr>
        <w:jc w:val="center"/>
        <w:rPr>
          <w:b/>
        </w:rPr>
      </w:pPr>
    </w:p>
    <w:sectPr w:rsidR="00942D11" w:rsidRPr="003D6CB4" w:rsidSect="00576CB2">
      <w:pgSz w:w="11906" w:h="16838"/>
      <w:pgMar w:top="851" w:right="539" w:bottom="284" w:left="851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C5010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118B2F6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21D17910"/>
    <w:multiLevelType w:val="singleLevel"/>
    <w:tmpl w:val="A2FC478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26750CE9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AFC31B3"/>
    <w:multiLevelType w:val="hybridMultilevel"/>
    <w:tmpl w:val="E1A05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B6A2992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321A4F4E"/>
    <w:multiLevelType w:val="singleLevel"/>
    <w:tmpl w:val="007E3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34C35C53"/>
    <w:multiLevelType w:val="hybridMultilevel"/>
    <w:tmpl w:val="6A2CB5D2"/>
    <w:lvl w:ilvl="0" w:tplc="A2A64A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92D6E04"/>
    <w:multiLevelType w:val="singleLevel"/>
    <w:tmpl w:val="1AEE8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70A77B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77A53DF4"/>
    <w:multiLevelType w:val="singleLevel"/>
    <w:tmpl w:val="E51CEC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7CE2470C"/>
    <w:multiLevelType w:val="singleLevel"/>
    <w:tmpl w:val="98883EC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6"/>
  </w:num>
  <w:num w:numId="8">
    <w:abstractNumId w:val="9"/>
  </w:num>
  <w:num w:numId="9">
    <w:abstractNumId w:val="11"/>
  </w:num>
  <w:num w:numId="10">
    <w:abstractNumId w:val="10"/>
  </w:num>
  <w:num w:numId="11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105B"/>
    <w:rsid w:val="0002148C"/>
    <w:rsid w:val="000279EF"/>
    <w:rsid w:val="000422B5"/>
    <w:rsid w:val="00043B83"/>
    <w:rsid w:val="00047E11"/>
    <w:rsid w:val="0008093A"/>
    <w:rsid w:val="000823BF"/>
    <w:rsid w:val="0008452F"/>
    <w:rsid w:val="00094C1E"/>
    <w:rsid w:val="0009791C"/>
    <w:rsid w:val="000C02CB"/>
    <w:rsid w:val="000C3EDD"/>
    <w:rsid w:val="000D5F06"/>
    <w:rsid w:val="000D7EBD"/>
    <w:rsid w:val="000E1CAA"/>
    <w:rsid w:val="000F0643"/>
    <w:rsid w:val="000F2F33"/>
    <w:rsid w:val="000F388F"/>
    <w:rsid w:val="00101CA7"/>
    <w:rsid w:val="0012530D"/>
    <w:rsid w:val="001274A0"/>
    <w:rsid w:val="0013056D"/>
    <w:rsid w:val="001318B9"/>
    <w:rsid w:val="00134467"/>
    <w:rsid w:val="00137A17"/>
    <w:rsid w:val="00141170"/>
    <w:rsid w:val="00152471"/>
    <w:rsid w:val="00171B86"/>
    <w:rsid w:val="00177CB3"/>
    <w:rsid w:val="00190CC3"/>
    <w:rsid w:val="00192401"/>
    <w:rsid w:val="0019338F"/>
    <w:rsid w:val="001951D4"/>
    <w:rsid w:val="001A17D5"/>
    <w:rsid w:val="001A7B74"/>
    <w:rsid w:val="001B2435"/>
    <w:rsid w:val="001B6D60"/>
    <w:rsid w:val="001C2AA5"/>
    <w:rsid w:val="001C76C8"/>
    <w:rsid w:val="001D03BB"/>
    <w:rsid w:val="001E2871"/>
    <w:rsid w:val="00204F44"/>
    <w:rsid w:val="00210DC3"/>
    <w:rsid w:val="00221D90"/>
    <w:rsid w:val="0023203B"/>
    <w:rsid w:val="00240EF1"/>
    <w:rsid w:val="0026517C"/>
    <w:rsid w:val="00275E8A"/>
    <w:rsid w:val="00282EDF"/>
    <w:rsid w:val="002935C3"/>
    <w:rsid w:val="002A7862"/>
    <w:rsid w:val="002B63AA"/>
    <w:rsid w:val="002C0CF4"/>
    <w:rsid w:val="002C573F"/>
    <w:rsid w:val="002D6DD7"/>
    <w:rsid w:val="002E08C9"/>
    <w:rsid w:val="002E3220"/>
    <w:rsid w:val="002E56E2"/>
    <w:rsid w:val="002E7799"/>
    <w:rsid w:val="00305CF0"/>
    <w:rsid w:val="00307373"/>
    <w:rsid w:val="0031687B"/>
    <w:rsid w:val="00320A3A"/>
    <w:rsid w:val="003239DF"/>
    <w:rsid w:val="00325D29"/>
    <w:rsid w:val="00351FD5"/>
    <w:rsid w:val="00356C7D"/>
    <w:rsid w:val="00364440"/>
    <w:rsid w:val="00367FEE"/>
    <w:rsid w:val="003B54AD"/>
    <w:rsid w:val="003B5507"/>
    <w:rsid w:val="003D1C7B"/>
    <w:rsid w:val="003D6CB4"/>
    <w:rsid w:val="003E2632"/>
    <w:rsid w:val="0040201D"/>
    <w:rsid w:val="004062F8"/>
    <w:rsid w:val="00406E16"/>
    <w:rsid w:val="004121A8"/>
    <w:rsid w:val="00413E23"/>
    <w:rsid w:val="0041599D"/>
    <w:rsid w:val="0042441B"/>
    <w:rsid w:val="00430C0D"/>
    <w:rsid w:val="00430EAA"/>
    <w:rsid w:val="004321ED"/>
    <w:rsid w:val="00467892"/>
    <w:rsid w:val="00475798"/>
    <w:rsid w:val="00482FD5"/>
    <w:rsid w:val="00484FB2"/>
    <w:rsid w:val="004A4AF8"/>
    <w:rsid w:val="004B5566"/>
    <w:rsid w:val="004C2A2D"/>
    <w:rsid w:val="004D60D1"/>
    <w:rsid w:val="004E0841"/>
    <w:rsid w:val="004E4C07"/>
    <w:rsid w:val="005036C7"/>
    <w:rsid w:val="00510BE0"/>
    <w:rsid w:val="0051125E"/>
    <w:rsid w:val="00511C56"/>
    <w:rsid w:val="0052539F"/>
    <w:rsid w:val="00536F9A"/>
    <w:rsid w:val="005702E7"/>
    <w:rsid w:val="00576CB2"/>
    <w:rsid w:val="00586AB2"/>
    <w:rsid w:val="005F1E1A"/>
    <w:rsid w:val="00610C2B"/>
    <w:rsid w:val="006204A8"/>
    <w:rsid w:val="006220D6"/>
    <w:rsid w:val="00633391"/>
    <w:rsid w:val="00640815"/>
    <w:rsid w:val="00656C7A"/>
    <w:rsid w:val="0066009C"/>
    <w:rsid w:val="00666F86"/>
    <w:rsid w:val="00681EFF"/>
    <w:rsid w:val="0068583A"/>
    <w:rsid w:val="00687BD7"/>
    <w:rsid w:val="00690822"/>
    <w:rsid w:val="006A105B"/>
    <w:rsid w:val="006A425A"/>
    <w:rsid w:val="006A4662"/>
    <w:rsid w:val="006C6E2B"/>
    <w:rsid w:val="006C7A64"/>
    <w:rsid w:val="006D3018"/>
    <w:rsid w:val="006D3769"/>
    <w:rsid w:val="006D4830"/>
    <w:rsid w:val="006E6D0F"/>
    <w:rsid w:val="006E7ABA"/>
    <w:rsid w:val="006F0785"/>
    <w:rsid w:val="00702DF3"/>
    <w:rsid w:val="00703F39"/>
    <w:rsid w:val="0072727F"/>
    <w:rsid w:val="00735845"/>
    <w:rsid w:val="0075378E"/>
    <w:rsid w:val="007724C8"/>
    <w:rsid w:val="007724EC"/>
    <w:rsid w:val="007A7E73"/>
    <w:rsid w:val="007C0E52"/>
    <w:rsid w:val="007C182D"/>
    <w:rsid w:val="007C25F1"/>
    <w:rsid w:val="007C6331"/>
    <w:rsid w:val="007C6435"/>
    <w:rsid w:val="007D013F"/>
    <w:rsid w:val="007D0864"/>
    <w:rsid w:val="007E1B89"/>
    <w:rsid w:val="007E319F"/>
    <w:rsid w:val="007F2E7A"/>
    <w:rsid w:val="008157A2"/>
    <w:rsid w:val="008275BB"/>
    <w:rsid w:val="00831BEC"/>
    <w:rsid w:val="008355EF"/>
    <w:rsid w:val="008445D5"/>
    <w:rsid w:val="008466E2"/>
    <w:rsid w:val="00862D9D"/>
    <w:rsid w:val="00870E91"/>
    <w:rsid w:val="0087151A"/>
    <w:rsid w:val="00884EA6"/>
    <w:rsid w:val="0089178B"/>
    <w:rsid w:val="008A19C5"/>
    <w:rsid w:val="008B0F6F"/>
    <w:rsid w:val="008B21FB"/>
    <w:rsid w:val="008C16E3"/>
    <w:rsid w:val="008C17CD"/>
    <w:rsid w:val="008C23D6"/>
    <w:rsid w:val="008D27CC"/>
    <w:rsid w:val="008D7455"/>
    <w:rsid w:val="008D77D0"/>
    <w:rsid w:val="008E1B73"/>
    <w:rsid w:val="008E6EB9"/>
    <w:rsid w:val="008E72F1"/>
    <w:rsid w:val="009144E9"/>
    <w:rsid w:val="00942D11"/>
    <w:rsid w:val="0094637C"/>
    <w:rsid w:val="00953173"/>
    <w:rsid w:val="00986DAC"/>
    <w:rsid w:val="00990FCA"/>
    <w:rsid w:val="0099328A"/>
    <w:rsid w:val="00996EC8"/>
    <w:rsid w:val="009A29D4"/>
    <w:rsid w:val="009A381C"/>
    <w:rsid w:val="009B3C53"/>
    <w:rsid w:val="009C01F2"/>
    <w:rsid w:val="009C4C52"/>
    <w:rsid w:val="009C5F7A"/>
    <w:rsid w:val="009C6EFA"/>
    <w:rsid w:val="009D510D"/>
    <w:rsid w:val="009E2188"/>
    <w:rsid w:val="009E4DF8"/>
    <w:rsid w:val="009E53F5"/>
    <w:rsid w:val="009F2D3A"/>
    <w:rsid w:val="009F7635"/>
    <w:rsid w:val="00A01F2E"/>
    <w:rsid w:val="00A10A9E"/>
    <w:rsid w:val="00A1361A"/>
    <w:rsid w:val="00A44D4E"/>
    <w:rsid w:val="00A44E78"/>
    <w:rsid w:val="00A54556"/>
    <w:rsid w:val="00A56110"/>
    <w:rsid w:val="00A8278C"/>
    <w:rsid w:val="00A829E8"/>
    <w:rsid w:val="00A83688"/>
    <w:rsid w:val="00A85D01"/>
    <w:rsid w:val="00A86166"/>
    <w:rsid w:val="00AA0CE4"/>
    <w:rsid w:val="00AC156E"/>
    <w:rsid w:val="00AC426E"/>
    <w:rsid w:val="00AC45A7"/>
    <w:rsid w:val="00AC7CDF"/>
    <w:rsid w:val="00AE1ACE"/>
    <w:rsid w:val="00AE7887"/>
    <w:rsid w:val="00AE7C6E"/>
    <w:rsid w:val="00AF746E"/>
    <w:rsid w:val="00AF78B0"/>
    <w:rsid w:val="00B03B1B"/>
    <w:rsid w:val="00B102C1"/>
    <w:rsid w:val="00B56A22"/>
    <w:rsid w:val="00B63476"/>
    <w:rsid w:val="00B81479"/>
    <w:rsid w:val="00B817CD"/>
    <w:rsid w:val="00B84D52"/>
    <w:rsid w:val="00B86F23"/>
    <w:rsid w:val="00B90D06"/>
    <w:rsid w:val="00BA0CE8"/>
    <w:rsid w:val="00BA170A"/>
    <w:rsid w:val="00BA7C89"/>
    <w:rsid w:val="00BB1A5F"/>
    <w:rsid w:val="00BC01A7"/>
    <w:rsid w:val="00BC03BA"/>
    <w:rsid w:val="00BD1C23"/>
    <w:rsid w:val="00BE5716"/>
    <w:rsid w:val="00BE7F66"/>
    <w:rsid w:val="00C1021E"/>
    <w:rsid w:val="00C16E0C"/>
    <w:rsid w:val="00C25B49"/>
    <w:rsid w:val="00C3021C"/>
    <w:rsid w:val="00C3052D"/>
    <w:rsid w:val="00C31592"/>
    <w:rsid w:val="00C3496F"/>
    <w:rsid w:val="00C50D69"/>
    <w:rsid w:val="00C5598C"/>
    <w:rsid w:val="00C64C91"/>
    <w:rsid w:val="00C65E9B"/>
    <w:rsid w:val="00C72898"/>
    <w:rsid w:val="00C733A0"/>
    <w:rsid w:val="00C81997"/>
    <w:rsid w:val="00C96188"/>
    <w:rsid w:val="00CC448C"/>
    <w:rsid w:val="00CD1832"/>
    <w:rsid w:val="00CD2336"/>
    <w:rsid w:val="00CD5FCB"/>
    <w:rsid w:val="00CE14BB"/>
    <w:rsid w:val="00CF1BF6"/>
    <w:rsid w:val="00D30E74"/>
    <w:rsid w:val="00D31502"/>
    <w:rsid w:val="00D50A53"/>
    <w:rsid w:val="00D628CE"/>
    <w:rsid w:val="00D63AEE"/>
    <w:rsid w:val="00D63AF1"/>
    <w:rsid w:val="00D90036"/>
    <w:rsid w:val="00D957C0"/>
    <w:rsid w:val="00DA0B3F"/>
    <w:rsid w:val="00DA18BF"/>
    <w:rsid w:val="00DC44D3"/>
    <w:rsid w:val="00DE6025"/>
    <w:rsid w:val="00DE63F0"/>
    <w:rsid w:val="00E07F22"/>
    <w:rsid w:val="00E15DEA"/>
    <w:rsid w:val="00E45E82"/>
    <w:rsid w:val="00E51F32"/>
    <w:rsid w:val="00E70523"/>
    <w:rsid w:val="00E71C70"/>
    <w:rsid w:val="00E802B7"/>
    <w:rsid w:val="00E815AB"/>
    <w:rsid w:val="00E87DB6"/>
    <w:rsid w:val="00E90F8C"/>
    <w:rsid w:val="00E9159E"/>
    <w:rsid w:val="00E92C88"/>
    <w:rsid w:val="00EA1195"/>
    <w:rsid w:val="00EA468C"/>
    <w:rsid w:val="00EB443D"/>
    <w:rsid w:val="00EB44BC"/>
    <w:rsid w:val="00EC4E8C"/>
    <w:rsid w:val="00ED008B"/>
    <w:rsid w:val="00ED3A70"/>
    <w:rsid w:val="00EE116E"/>
    <w:rsid w:val="00EF400E"/>
    <w:rsid w:val="00F14985"/>
    <w:rsid w:val="00F15144"/>
    <w:rsid w:val="00F25168"/>
    <w:rsid w:val="00F51AE8"/>
    <w:rsid w:val="00F61DFB"/>
    <w:rsid w:val="00F73D51"/>
    <w:rsid w:val="00F74A8C"/>
    <w:rsid w:val="00F75406"/>
    <w:rsid w:val="00F763F9"/>
    <w:rsid w:val="00F77CC0"/>
    <w:rsid w:val="00F85118"/>
    <w:rsid w:val="00F944E2"/>
    <w:rsid w:val="00FB3BF1"/>
    <w:rsid w:val="00FB4D61"/>
    <w:rsid w:val="00FC0404"/>
    <w:rsid w:val="00FC59EA"/>
    <w:rsid w:val="00FC5B4C"/>
    <w:rsid w:val="00FE0BB8"/>
    <w:rsid w:val="00FE4753"/>
    <w:rsid w:val="00FF4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10D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94637C"/>
    <w:pPr>
      <w:keepNext/>
      <w:jc w:val="center"/>
      <w:outlineLvl w:val="1"/>
    </w:pPr>
    <w:rPr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94637C"/>
    <w:pPr>
      <w:keepNext/>
      <w:jc w:val="center"/>
      <w:outlineLvl w:val="2"/>
    </w:pPr>
    <w:rPr>
      <w:b/>
      <w:i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styleId="Hyperlink">
    <w:name w:val="Hyperlink"/>
    <w:basedOn w:val="DefaultParagraphFont"/>
    <w:uiPriority w:val="99"/>
    <w:rsid w:val="009D510D"/>
    <w:rPr>
      <w:rFonts w:cs="Times New Roman"/>
      <w:color w:val="0000FF"/>
      <w:u w:val="single"/>
    </w:rPr>
  </w:style>
  <w:style w:type="paragraph" w:customStyle="1" w:styleId="a">
    <w:name w:val="Знак"/>
    <w:basedOn w:val="Normal"/>
    <w:uiPriority w:val="99"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">
    <w:name w:val="Знак1"/>
    <w:basedOn w:val="Normal"/>
    <w:uiPriority w:val="99"/>
    <w:rsid w:val="009D510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0">
    <w:name w:val="Знак Знак Знак Знак"/>
    <w:basedOn w:val="Normal"/>
    <w:uiPriority w:val="99"/>
    <w:semiHidden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styleId="BlockText">
    <w:name w:val="Block Text"/>
    <w:basedOn w:val="Normal"/>
    <w:uiPriority w:val="99"/>
    <w:rsid w:val="009D510D"/>
    <w:pPr>
      <w:ind w:left="113" w:right="113"/>
      <w:jc w:val="center"/>
    </w:pPr>
    <w:rPr>
      <w:sz w:val="18"/>
    </w:rPr>
  </w:style>
  <w:style w:type="paragraph" w:styleId="BodyText">
    <w:name w:val="Body Text"/>
    <w:basedOn w:val="Normal"/>
    <w:link w:val="BodyTextChar"/>
    <w:uiPriority w:val="99"/>
    <w:rsid w:val="009D510D"/>
    <w:pPr>
      <w:spacing w:line="240" w:lineRule="atLeast"/>
      <w:jc w:val="center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64C91"/>
    <w:rPr>
      <w:rFonts w:cs="Times New Roman"/>
      <w:sz w:val="24"/>
    </w:rPr>
  </w:style>
  <w:style w:type="paragraph" w:customStyle="1" w:styleId="a1">
    <w:name w:val="Знак Знак Знак"/>
    <w:basedOn w:val="Normal"/>
    <w:uiPriority w:val="99"/>
    <w:rsid w:val="0073584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semiHidden/>
    <w:rsid w:val="00DA18B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DA18BF"/>
  </w:style>
  <w:style w:type="paragraph" w:styleId="NoSpacing">
    <w:name w:val="No Spacing"/>
    <w:uiPriority w:val="99"/>
    <w:qFormat/>
    <w:rsid w:val="006D4830"/>
    <w:pPr>
      <w:suppressAutoHyphens/>
    </w:pPr>
    <w:rPr>
      <w:sz w:val="20"/>
      <w:szCs w:val="20"/>
      <w:lang w:eastAsia="zh-CN"/>
    </w:rPr>
  </w:style>
  <w:style w:type="table" w:styleId="TableGrid">
    <w:name w:val="Table Grid"/>
    <w:basedOn w:val="TableNormal"/>
    <w:uiPriority w:val="99"/>
    <w:locked/>
    <w:rsid w:val="006C6E2B"/>
    <w:pPr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Без интервала1"/>
    <w:uiPriority w:val="99"/>
    <w:rsid w:val="00EB44BC"/>
    <w:pPr>
      <w:suppressAutoHyphens/>
    </w:pPr>
    <w:rPr>
      <w:sz w:val="20"/>
      <w:szCs w:val="20"/>
      <w:lang w:eastAsia="zh-CN"/>
    </w:rPr>
  </w:style>
  <w:style w:type="paragraph" w:styleId="BodyTextIndent">
    <w:name w:val="Body Text Indent"/>
    <w:basedOn w:val="Normal"/>
    <w:link w:val="BodyTextIndentChar"/>
    <w:uiPriority w:val="99"/>
    <w:rsid w:val="00536F9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F388F"/>
    <w:rPr>
      <w:rFonts w:cs="Times New Roman"/>
      <w:sz w:val="24"/>
      <w:szCs w:val="24"/>
    </w:rPr>
  </w:style>
  <w:style w:type="paragraph" w:customStyle="1" w:styleId="a2">
    <w:name w:val="Заголовок таблицы"/>
    <w:basedOn w:val="Normal"/>
    <w:uiPriority w:val="99"/>
    <w:rsid w:val="00E87DB6"/>
    <w:pPr>
      <w:widowControl w:val="0"/>
      <w:suppressLineNumbers/>
      <w:suppressAutoHyphens/>
      <w:jc w:val="center"/>
    </w:pPr>
    <w:rPr>
      <w:rFonts w:cs="Tahoma"/>
      <w:b/>
      <w:bCs/>
      <w:kern w:val="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0831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83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83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831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83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83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831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31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.solovyev\AppData\Local\Temp\&#1058;&#1077;&#1093;&#1085;&#1080;&#1095;&#1077;&#1089;&#1082;&#1086;&#1077;_&#1079;&#1072;&#1076;&#1072;&#1085;&#1080;&#1077;_&#1064;&#1072;&#1073;&#1083;&#1086;&#1085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Техническое_задание_Шаблон</Template>
  <TotalTime>171</TotalTime>
  <Pages>4</Pages>
  <Words>1208</Words>
  <Characters>6886</Characters>
  <Application>Microsoft Office Outlook</Application>
  <DocSecurity>0</DocSecurity>
  <Lines>0</Lines>
  <Paragraphs>0</Paragraphs>
  <ScaleCrop>false</ScaleCrop>
  <Company>ГОУ ВПО КГМУ РОСЗДРАВ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Кубанского государственного</dc:title>
  <dc:subject/>
  <dc:creator>user1</dc:creator>
  <cp:keywords/>
  <dc:description/>
  <cp:lastModifiedBy>rndtender1</cp:lastModifiedBy>
  <cp:revision>40</cp:revision>
  <cp:lastPrinted>2017-01-30T05:58:00Z</cp:lastPrinted>
  <dcterms:created xsi:type="dcterms:W3CDTF">2016-11-29T12:12:00Z</dcterms:created>
  <dcterms:modified xsi:type="dcterms:W3CDTF">2018-12-24T12:55:00Z</dcterms:modified>
</cp:coreProperties>
</file>